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Carta a mi prima de derecha: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Recuerdas la cabaña del abuelo en Boyacá?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El sembrado de habas, papas y maíz?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Las reuniones familiares y las caminatas por la finca?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Ese paisaje rural, de colinas que parecen estar cubiertas por una colcha de retazos de diferentes tonos de verde.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Nuestra familia es boyacense, nacimos en esa tierra, abundante, generosa, voluptuosa; de montañas, lagunas y desiertos. Con la mayor cantidad de páramos en el país. Un maravilloso tesoro ambiental.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 sé que creciste en un núcleo familiar complejo, rodeada de cuatro hombres con ideas muy conservadoras.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Sé que tus hermanos se inclinaron por la vida militar y hoy en día tienen muy clara su decisión política.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Entiendo que eso haya influido en tí y tu posición sobre la historia y la situación actual de nuestro país, y que el panorama que te enseñaron te haga sentir miedo de quienes piensan diferente.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Hoy quiero pedirte que por un momento cierres los ojos y recuerdes la cabaña del abuelo, el paisaje boyacense y toda su riqueza hídrica; de fauna y flora…Yo sé que amas los animales, sé que aprecias la vida.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Es más fuerte el miedo a algo intangible, a una idea o una posición política? O es más fuerte el amor por la vida, por los animales, las montañas, los ríos, las lagunas y las plantas. Los ecosistemas invaluables que tenemos la fortuna de habitar y que hoy tenemos la oportunidad de proteger.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Deseo que siempre sea más fuerte el amor que el miedo.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Te abrazo.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